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EA" w:rsidRDefault="00CD0812">
      <w:pPr>
        <w:pStyle w:val="Heading1"/>
        <w:rPr>
          <w:sz w:val="36"/>
        </w:rPr>
      </w:pPr>
      <w:r>
        <w:rPr>
          <w:sz w:val="36"/>
        </w:rPr>
        <w:t>S</w:t>
      </w:r>
      <w:r w:rsidR="003121EA">
        <w:rPr>
          <w:sz w:val="36"/>
        </w:rPr>
        <w:t>krives</w:t>
      </w:r>
      <w:r w:rsidR="00C93980">
        <w:rPr>
          <w:sz w:val="36"/>
        </w:rPr>
        <w:t>eminar</w:t>
      </w:r>
      <w:r w:rsidR="003121EA">
        <w:rPr>
          <w:sz w:val="36"/>
        </w:rPr>
        <w:t>oppgaver</w:t>
      </w:r>
      <w:r w:rsidR="00C93980">
        <w:rPr>
          <w:sz w:val="36"/>
        </w:rPr>
        <w:t xml:space="preserve"> </w:t>
      </w:r>
    </w:p>
    <w:p w:rsidR="00233ACC" w:rsidRDefault="00C93980">
      <w:pPr>
        <w:pStyle w:val="Heading1"/>
        <w:rPr>
          <w:sz w:val="36"/>
        </w:rPr>
      </w:pPr>
      <w:r>
        <w:rPr>
          <w:sz w:val="36"/>
        </w:rPr>
        <w:t>PSY</w:t>
      </w:r>
      <w:r w:rsidR="003121EA">
        <w:rPr>
          <w:sz w:val="36"/>
        </w:rPr>
        <w:t>C1204/PSY1101</w:t>
      </w:r>
      <w:r>
        <w:rPr>
          <w:sz w:val="36"/>
        </w:rPr>
        <w:t xml:space="preserve"> – Sosial</w:t>
      </w:r>
      <w:r w:rsidR="00233ACC">
        <w:rPr>
          <w:sz w:val="36"/>
        </w:rPr>
        <w:t xml:space="preserve">- </w:t>
      </w:r>
      <w:r w:rsidR="0028341A">
        <w:rPr>
          <w:sz w:val="36"/>
        </w:rPr>
        <w:t>og personlighetspsykologi</w:t>
      </w:r>
      <w:r>
        <w:rPr>
          <w:sz w:val="36"/>
        </w:rPr>
        <w:t xml:space="preserve">  </w:t>
      </w:r>
    </w:p>
    <w:p w:rsidR="00C93980" w:rsidRPr="00233ACC" w:rsidRDefault="00233ACC" w:rsidP="00233ACC">
      <w:pPr>
        <w:rPr>
          <w:i/>
        </w:rPr>
      </w:pPr>
      <w:r w:rsidRPr="00233ACC">
        <w:rPr>
          <w:i/>
        </w:rPr>
        <w:t>På eksamen skal 2 av 3 oppgaver innen sosialpsykologi og 1 av 2 oppgaver innen personlighetspsykologi besvares.</w:t>
      </w:r>
      <w:r w:rsidR="00C93980" w:rsidRPr="00233ACC">
        <w:rPr>
          <w:i/>
        </w:rPr>
        <w:t xml:space="preserve">    </w:t>
      </w:r>
    </w:p>
    <w:p w:rsidR="00C93980" w:rsidRDefault="00C93980">
      <w:pPr>
        <w:pStyle w:val="Heading2"/>
        <w:ind w:left="0" w:firstLine="0"/>
        <w:rPr>
          <w:sz w:val="24"/>
        </w:rPr>
      </w:pPr>
    </w:p>
    <w:tbl>
      <w:tblPr>
        <w:tblW w:w="10077" w:type="dxa"/>
        <w:tblInd w:w="-553" w:type="dxa"/>
        <w:tblLayout w:type="fixed"/>
        <w:tblLook w:val="01E0"/>
      </w:tblPr>
      <w:tblGrid>
        <w:gridCol w:w="2461"/>
        <w:gridCol w:w="7380"/>
        <w:gridCol w:w="236"/>
      </w:tblGrid>
      <w:tr w:rsidR="003A7DD3" w:rsidRPr="00E24B8C" w:rsidTr="003A7DD3">
        <w:tc>
          <w:tcPr>
            <w:tcW w:w="2461" w:type="dxa"/>
            <w:tcBorders>
              <w:top w:val="single" w:sz="4" w:space="0" w:color="auto"/>
              <w:bottom w:val="single" w:sz="4" w:space="0" w:color="auto"/>
              <w:right w:val="single" w:sz="6" w:space="0" w:color="808080"/>
            </w:tcBorders>
          </w:tcPr>
          <w:p w:rsidR="003A7DD3" w:rsidRPr="00E24B8C" w:rsidRDefault="003A7DD3" w:rsidP="00707C79">
            <w:pPr>
              <w:jc w:val="center"/>
              <w:rPr>
                <w:rFonts w:ascii="Arial" w:hAnsi="Arial" w:cs="Arial"/>
                <w:b/>
                <w:bCs/>
              </w:rPr>
            </w:pPr>
            <w:r w:rsidRPr="00E24B8C">
              <w:rPr>
                <w:rFonts w:ascii="Arial" w:hAnsi="Arial" w:cs="Arial"/>
                <w:b/>
                <w:bCs/>
              </w:rPr>
              <w:t>Gang</w:t>
            </w:r>
          </w:p>
          <w:p w:rsidR="003A7DD3" w:rsidRPr="00E24B8C" w:rsidRDefault="003A7DD3" w:rsidP="00707C79">
            <w:pPr>
              <w:jc w:val="center"/>
              <w:rPr>
                <w:rFonts w:ascii="Arial" w:hAnsi="Arial" w:cs="Arial"/>
                <w:b/>
                <w:bCs/>
              </w:rPr>
            </w:pPr>
            <w:r w:rsidRPr="00E24B8C">
              <w:rPr>
                <w:rFonts w:ascii="Arial" w:hAnsi="Arial" w:cs="Arial"/>
                <w:b/>
                <w:bCs/>
              </w:rPr>
              <w:t>Tema</w:t>
            </w:r>
            <w:r>
              <w:rPr>
                <w:rFonts w:ascii="Arial" w:hAnsi="Arial" w:cs="Arial"/>
                <w:b/>
                <w:bCs/>
              </w:rPr>
              <w:t xml:space="preserve"> </w:t>
            </w:r>
          </w:p>
        </w:tc>
        <w:tc>
          <w:tcPr>
            <w:tcW w:w="7380" w:type="dxa"/>
            <w:tcBorders>
              <w:top w:val="single" w:sz="4" w:space="0" w:color="auto"/>
              <w:bottom w:val="single" w:sz="4" w:space="0" w:color="auto"/>
            </w:tcBorders>
            <w:shd w:val="solid" w:color="C0C0C0" w:fill="FFFFFF"/>
          </w:tcPr>
          <w:p w:rsidR="003A7DD3" w:rsidRPr="00E24B8C" w:rsidRDefault="003A7DD3" w:rsidP="00707C79">
            <w:pPr>
              <w:jc w:val="center"/>
              <w:rPr>
                <w:rFonts w:ascii="Arial" w:hAnsi="Arial" w:cs="Arial"/>
                <w:b/>
                <w:bCs/>
              </w:rPr>
            </w:pPr>
            <w:r w:rsidRPr="00E24B8C">
              <w:rPr>
                <w:rFonts w:ascii="Arial" w:hAnsi="Arial" w:cs="Arial"/>
                <w:b/>
                <w:bCs/>
              </w:rPr>
              <w:t>Oppgaver</w:t>
            </w:r>
          </w:p>
        </w:tc>
        <w:tc>
          <w:tcPr>
            <w:tcW w:w="236" w:type="dxa"/>
            <w:tcBorders>
              <w:top w:val="single" w:sz="4" w:space="0" w:color="auto"/>
              <w:bottom w:val="single" w:sz="4" w:space="0" w:color="auto"/>
              <w:right w:val="single" w:sz="6" w:space="0" w:color="FFFFFF"/>
            </w:tcBorders>
          </w:tcPr>
          <w:p w:rsidR="003A7DD3" w:rsidRPr="00E24B8C" w:rsidRDefault="003A7DD3" w:rsidP="00707C79">
            <w:pPr>
              <w:jc w:val="center"/>
              <w:rPr>
                <w:rFonts w:ascii="Arial" w:hAnsi="Arial" w:cs="Arial"/>
                <w:b/>
                <w:bCs/>
              </w:rPr>
            </w:pPr>
          </w:p>
        </w:tc>
      </w:tr>
      <w:tr w:rsidR="003A7DD3" w:rsidRPr="00E24B8C" w:rsidTr="003A7DD3">
        <w:trPr>
          <w:gridAfter w:val="1"/>
          <w:wAfter w:w="236" w:type="dxa"/>
        </w:trPr>
        <w:tc>
          <w:tcPr>
            <w:tcW w:w="2461" w:type="dxa"/>
            <w:tcBorders>
              <w:bottom w:val="single" w:sz="6" w:space="0" w:color="FFFFFF"/>
              <w:right w:val="single" w:sz="6" w:space="0" w:color="808080"/>
            </w:tcBorders>
          </w:tcPr>
          <w:p w:rsidR="003A7DD3" w:rsidRPr="00E24B8C" w:rsidRDefault="003A7DD3" w:rsidP="00707C79">
            <w:pPr>
              <w:jc w:val="center"/>
              <w:rPr>
                <w:rFonts w:ascii="Arial" w:hAnsi="Arial" w:cs="Arial"/>
                <w:b/>
                <w:sz w:val="36"/>
                <w:szCs w:val="36"/>
              </w:rPr>
            </w:pPr>
            <w:r w:rsidRPr="00E24B8C">
              <w:rPr>
                <w:rFonts w:ascii="Arial" w:hAnsi="Arial" w:cs="Arial"/>
                <w:b/>
              </w:rPr>
              <w:br/>
            </w:r>
            <w:r w:rsidRPr="00E24B8C">
              <w:rPr>
                <w:rFonts w:ascii="Arial" w:hAnsi="Arial" w:cs="Arial"/>
                <w:b/>
                <w:sz w:val="36"/>
                <w:szCs w:val="36"/>
              </w:rPr>
              <w:t>6</w:t>
            </w:r>
          </w:p>
          <w:p w:rsidR="003A7DD3" w:rsidRPr="00E24B8C" w:rsidRDefault="003A7DD3" w:rsidP="00707C79">
            <w:pPr>
              <w:jc w:val="center"/>
              <w:rPr>
                <w:rFonts w:ascii="Arial" w:hAnsi="Arial" w:cs="Arial"/>
                <w:b/>
                <w:sz w:val="28"/>
                <w:szCs w:val="28"/>
              </w:rPr>
            </w:pPr>
            <w:r w:rsidRPr="00E24B8C">
              <w:rPr>
                <w:rFonts w:ascii="Arial" w:hAnsi="Arial" w:cs="Arial"/>
                <w:b/>
                <w:sz w:val="28"/>
                <w:szCs w:val="28"/>
              </w:rPr>
              <w:t xml:space="preserve">Uke </w:t>
            </w:r>
            <w:r>
              <w:rPr>
                <w:rFonts w:ascii="Arial" w:hAnsi="Arial" w:cs="Arial"/>
                <w:b/>
                <w:sz w:val="28"/>
                <w:szCs w:val="28"/>
              </w:rPr>
              <w:t>41</w:t>
            </w:r>
          </w:p>
          <w:p w:rsidR="003A7DD3" w:rsidRPr="00E24B8C" w:rsidRDefault="003A7DD3" w:rsidP="00707C79">
            <w:pPr>
              <w:jc w:val="center"/>
              <w:rPr>
                <w:rFonts w:ascii="Arial" w:hAnsi="Arial" w:cs="Arial"/>
                <w:b/>
              </w:rPr>
            </w:pPr>
            <w:r w:rsidRPr="00E24B8C">
              <w:rPr>
                <w:rFonts w:ascii="Arial" w:hAnsi="Arial" w:cs="Arial"/>
                <w:b/>
              </w:rPr>
              <w:t>Sosialpsykologi</w:t>
            </w:r>
          </w:p>
          <w:p w:rsidR="003A7DD3" w:rsidRPr="00E24B8C" w:rsidRDefault="003A7DD3" w:rsidP="00707C79">
            <w:pPr>
              <w:jc w:val="center"/>
              <w:rPr>
                <w:rFonts w:ascii="Arial" w:hAnsi="Arial" w:cs="Arial"/>
                <w:b/>
              </w:rPr>
            </w:pPr>
            <w:r w:rsidRPr="00E24B8C">
              <w:rPr>
                <w:rFonts w:ascii="Arial" w:hAnsi="Arial" w:cs="Arial"/>
                <w:b/>
              </w:rPr>
              <w:t>Kap. 2- 4</w:t>
            </w:r>
          </w:p>
        </w:tc>
        <w:tc>
          <w:tcPr>
            <w:tcW w:w="7380" w:type="dxa"/>
            <w:tcBorders>
              <w:top w:val="single" w:sz="6" w:space="0" w:color="808080"/>
              <w:bottom w:val="single" w:sz="6" w:space="0" w:color="FFFFFF"/>
            </w:tcBorders>
            <w:shd w:val="solid" w:color="C0C0C0" w:fill="FFFFFF"/>
          </w:tcPr>
          <w:p w:rsidR="003A7DD3" w:rsidRPr="00E24B8C" w:rsidRDefault="003A7DD3" w:rsidP="00707C79">
            <w:pPr>
              <w:pStyle w:val="NoSpacing"/>
              <w:rPr>
                <w:rFonts w:ascii="Times New Roman" w:hAnsi="Times New Roman"/>
                <w:sz w:val="20"/>
                <w:szCs w:val="20"/>
              </w:rPr>
            </w:pPr>
            <w:r w:rsidRPr="00E24B8C">
              <w:rPr>
                <w:rFonts w:ascii="Times New Roman" w:hAnsi="Times New Roman"/>
                <w:sz w:val="20"/>
                <w:szCs w:val="20"/>
              </w:rPr>
              <w:t>Kap. 2: Hvor viktig er førsteinntrykk når vi gjør en vurdering av en annen person?</w:t>
            </w:r>
          </w:p>
          <w:p w:rsidR="003A7DD3" w:rsidRPr="00E24B8C" w:rsidRDefault="003A7DD3" w:rsidP="00707C79">
            <w:pPr>
              <w:pStyle w:val="NoSpacing"/>
              <w:rPr>
                <w:rFonts w:ascii="Times New Roman" w:hAnsi="Times New Roman"/>
                <w:sz w:val="20"/>
                <w:szCs w:val="20"/>
              </w:rPr>
            </w:pPr>
            <w:r w:rsidRPr="00E24B8C">
              <w:rPr>
                <w:rFonts w:ascii="Times New Roman" w:hAnsi="Times New Roman"/>
                <w:sz w:val="20"/>
                <w:szCs w:val="20"/>
              </w:rPr>
              <w:t>Kap. 2: Hva er kognitive heurestikker? Beskriv og gi eksempler på tre heurestikker.</w:t>
            </w:r>
          </w:p>
        </w:tc>
      </w:tr>
      <w:tr w:rsidR="003A7DD3" w:rsidRPr="00E24B8C" w:rsidTr="003A7DD3">
        <w:trPr>
          <w:gridAfter w:val="1"/>
          <w:wAfter w:w="236" w:type="dxa"/>
        </w:trPr>
        <w:tc>
          <w:tcPr>
            <w:tcW w:w="2461" w:type="dxa"/>
            <w:tcBorders>
              <w:right w:val="single" w:sz="6" w:space="0" w:color="808080"/>
            </w:tcBorders>
          </w:tcPr>
          <w:p w:rsidR="003A7DD3" w:rsidRPr="00E24B8C" w:rsidRDefault="003A7DD3" w:rsidP="00707C79">
            <w:pPr>
              <w:jc w:val="center"/>
              <w:rPr>
                <w:rFonts w:ascii="Arial" w:hAnsi="Arial" w:cs="Arial"/>
                <w:b/>
              </w:rPr>
            </w:pPr>
          </w:p>
        </w:tc>
        <w:tc>
          <w:tcPr>
            <w:tcW w:w="7380" w:type="dxa"/>
            <w:shd w:val="solid" w:color="C0C0C0" w:fill="FFFFFF"/>
          </w:tcPr>
          <w:p w:rsidR="003A7DD3" w:rsidRPr="00E24B8C" w:rsidRDefault="003A7DD3" w:rsidP="00707C79">
            <w:pPr>
              <w:pStyle w:val="NoSpacing"/>
              <w:rPr>
                <w:rFonts w:ascii="Times New Roman" w:hAnsi="Times New Roman"/>
                <w:sz w:val="20"/>
                <w:szCs w:val="20"/>
              </w:rPr>
            </w:pPr>
            <w:r w:rsidRPr="00E24B8C">
              <w:rPr>
                <w:rFonts w:ascii="Times New Roman" w:hAnsi="Times New Roman"/>
                <w:sz w:val="20"/>
                <w:szCs w:val="20"/>
              </w:rPr>
              <w:t>Kap. 3: Skriv kort om alle av de følgende og illustrer hvert tilfelle: (a) aktør-observatøreffekten; (b) rettferdig verden-hypotesen ( the just-world hypothesis); (c) selvhandikappende bias.</w:t>
            </w:r>
          </w:p>
          <w:p w:rsidR="003A7DD3" w:rsidRPr="00E24B8C" w:rsidRDefault="003A7DD3" w:rsidP="00707C79">
            <w:pPr>
              <w:pStyle w:val="NoSpacing"/>
              <w:rPr>
                <w:rFonts w:ascii="Times New Roman" w:hAnsi="Times New Roman"/>
                <w:sz w:val="20"/>
                <w:szCs w:val="20"/>
              </w:rPr>
            </w:pPr>
            <w:r w:rsidRPr="00E24B8C">
              <w:rPr>
                <w:rFonts w:ascii="Times New Roman" w:hAnsi="Times New Roman"/>
                <w:sz w:val="20"/>
                <w:szCs w:val="20"/>
              </w:rPr>
              <w:t xml:space="preserve">Kap. 4: Beskriv og illustrer minst </w:t>
            </w:r>
            <w:r w:rsidRPr="00E24B8C">
              <w:rPr>
                <w:rFonts w:ascii="Times New Roman" w:hAnsi="Times New Roman"/>
                <w:i/>
                <w:sz w:val="20"/>
                <w:szCs w:val="20"/>
              </w:rPr>
              <w:t>fire</w:t>
            </w:r>
            <w:r w:rsidRPr="00E24B8C">
              <w:rPr>
                <w:rFonts w:ascii="Times New Roman" w:hAnsi="Times New Roman"/>
                <w:sz w:val="20"/>
                <w:szCs w:val="20"/>
              </w:rPr>
              <w:t xml:space="preserve"> strategier som mennesker bruker for å mestre trusler mot deres selvbilde.</w:t>
            </w:r>
          </w:p>
        </w:tc>
      </w:tr>
      <w:tr w:rsidR="003A7DD3" w:rsidRPr="00E24B8C" w:rsidTr="003A7DD3">
        <w:trPr>
          <w:gridAfter w:val="1"/>
          <w:wAfter w:w="236" w:type="dxa"/>
        </w:trPr>
        <w:tc>
          <w:tcPr>
            <w:tcW w:w="2461" w:type="dxa"/>
            <w:tcBorders>
              <w:top w:val="single" w:sz="6" w:space="0" w:color="808080"/>
              <w:bottom w:val="single" w:sz="6" w:space="0" w:color="FFFFFF"/>
              <w:right w:val="single" w:sz="6" w:space="0" w:color="808080"/>
            </w:tcBorders>
          </w:tcPr>
          <w:p w:rsidR="003A7DD3" w:rsidRPr="00E24B8C" w:rsidRDefault="003A7DD3" w:rsidP="00707C79">
            <w:pPr>
              <w:jc w:val="center"/>
              <w:rPr>
                <w:rFonts w:ascii="Arial" w:hAnsi="Arial" w:cs="Arial"/>
                <w:b/>
                <w:sz w:val="36"/>
                <w:szCs w:val="36"/>
              </w:rPr>
            </w:pPr>
            <w:r w:rsidRPr="00E24B8C">
              <w:rPr>
                <w:rFonts w:ascii="Arial" w:hAnsi="Arial" w:cs="Arial"/>
                <w:b/>
                <w:sz w:val="36"/>
                <w:szCs w:val="36"/>
              </w:rPr>
              <w:t>7</w:t>
            </w:r>
          </w:p>
          <w:p w:rsidR="003A7DD3" w:rsidRPr="00E24B8C" w:rsidRDefault="003A7DD3" w:rsidP="00707C79">
            <w:pPr>
              <w:jc w:val="center"/>
              <w:rPr>
                <w:rFonts w:ascii="Arial" w:hAnsi="Arial" w:cs="Arial"/>
                <w:b/>
                <w:sz w:val="28"/>
                <w:szCs w:val="28"/>
              </w:rPr>
            </w:pPr>
            <w:r w:rsidRPr="00E24B8C">
              <w:rPr>
                <w:rFonts w:ascii="Arial" w:hAnsi="Arial" w:cs="Arial"/>
                <w:b/>
                <w:sz w:val="28"/>
                <w:szCs w:val="28"/>
              </w:rPr>
              <w:t xml:space="preserve">Uke </w:t>
            </w:r>
            <w:r>
              <w:rPr>
                <w:rFonts w:ascii="Arial" w:hAnsi="Arial" w:cs="Arial"/>
                <w:b/>
                <w:sz w:val="28"/>
                <w:szCs w:val="28"/>
              </w:rPr>
              <w:t>42</w:t>
            </w:r>
          </w:p>
          <w:p w:rsidR="003A7DD3" w:rsidRPr="00E24B8C" w:rsidRDefault="003A7DD3" w:rsidP="00707C79">
            <w:pPr>
              <w:jc w:val="center"/>
              <w:rPr>
                <w:rFonts w:ascii="Arial" w:hAnsi="Arial" w:cs="Arial"/>
                <w:b/>
              </w:rPr>
            </w:pPr>
            <w:r w:rsidRPr="00E24B8C">
              <w:rPr>
                <w:rFonts w:ascii="Arial" w:hAnsi="Arial" w:cs="Arial"/>
                <w:b/>
              </w:rPr>
              <w:t>Personlighets-psykologi</w:t>
            </w:r>
          </w:p>
          <w:p w:rsidR="003A7DD3" w:rsidRPr="00E24B8C" w:rsidRDefault="003A7DD3" w:rsidP="00707C79">
            <w:pPr>
              <w:jc w:val="center"/>
              <w:rPr>
                <w:rFonts w:ascii="Arial" w:hAnsi="Arial" w:cs="Arial"/>
                <w:b/>
              </w:rPr>
            </w:pPr>
            <w:r w:rsidRPr="00E24B8C">
              <w:rPr>
                <w:rFonts w:ascii="Arial" w:hAnsi="Arial" w:cs="Arial"/>
                <w:b/>
              </w:rPr>
              <w:t xml:space="preserve">Kap. 1, 3- 4 </w:t>
            </w:r>
          </w:p>
        </w:tc>
        <w:tc>
          <w:tcPr>
            <w:tcW w:w="7380" w:type="dxa"/>
            <w:tcBorders>
              <w:top w:val="single" w:sz="6" w:space="0" w:color="808080"/>
              <w:bottom w:val="single" w:sz="6" w:space="0" w:color="FFFFFF"/>
            </w:tcBorders>
            <w:shd w:val="solid" w:color="C0C0C0" w:fill="FFFFFF"/>
          </w:tcPr>
          <w:p w:rsidR="003A7DD3" w:rsidRPr="00E24B8C" w:rsidRDefault="003A7DD3" w:rsidP="00707C79">
            <w:pPr>
              <w:rPr>
                <w:sz w:val="20"/>
                <w:szCs w:val="20"/>
              </w:rPr>
            </w:pPr>
            <w:r w:rsidRPr="00E24B8C">
              <w:rPr>
                <w:sz w:val="20"/>
                <w:szCs w:val="20"/>
              </w:rPr>
              <w:t>Kap. 1. Personlighet er, i følge Larsen og Buss, et sett av psykologiske trekk og mekanismer. Hva mener Larsen og Buss med “trekk”? Hva mener Larsen og Buss med “mekanismer”? Hvordan er trekk og mekanismer like og hvordan er de forskjellige? Gi noen eksempler på både personlighetstrekk og personlighetsmekanismer.</w:t>
            </w:r>
          </w:p>
        </w:tc>
      </w:tr>
      <w:tr w:rsidR="003A7DD3" w:rsidRPr="00E24B8C" w:rsidTr="003A7DD3">
        <w:trPr>
          <w:gridAfter w:val="1"/>
          <w:wAfter w:w="236" w:type="dxa"/>
        </w:trPr>
        <w:tc>
          <w:tcPr>
            <w:tcW w:w="2461" w:type="dxa"/>
            <w:tcBorders>
              <w:right w:val="single" w:sz="6" w:space="0" w:color="808080"/>
            </w:tcBorders>
          </w:tcPr>
          <w:p w:rsidR="003A7DD3" w:rsidRPr="00E24B8C" w:rsidRDefault="003A7DD3" w:rsidP="00707C79">
            <w:pPr>
              <w:jc w:val="center"/>
              <w:rPr>
                <w:rFonts w:ascii="Arial" w:hAnsi="Arial" w:cs="Arial"/>
                <w:b/>
              </w:rPr>
            </w:pPr>
          </w:p>
          <w:p w:rsidR="003A7DD3" w:rsidRPr="00E24B8C" w:rsidRDefault="003A7DD3" w:rsidP="00707C79">
            <w:pPr>
              <w:jc w:val="center"/>
              <w:rPr>
                <w:rFonts w:ascii="Arial" w:hAnsi="Arial" w:cs="Arial"/>
                <w:b/>
              </w:rPr>
            </w:pPr>
          </w:p>
        </w:tc>
        <w:tc>
          <w:tcPr>
            <w:tcW w:w="7380" w:type="dxa"/>
            <w:shd w:val="solid" w:color="C0C0C0" w:fill="FFFFFF"/>
          </w:tcPr>
          <w:p w:rsidR="003A7DD3" w:rsidRPr="00E24B8C" w:rsidRDefault="003A7DD3" w:rsidP="00707C79">
            <w:pPr>
              <w:rPr>
                <w:sz w:val="20"/>
                <w:szCs w:val="20"/>
              </w:rPr>
            </w:pPr>
            <w:r w:rsidRPr="00E24B8C">
              <w:rPr>
                <w:sz w:val="20"/>
                <w:szCs w:val="20"/>
              </w:rPr>
              <w:t>Kap. 3. Beskriv og drøft kort de fem faktorene i fem-faktormodellen for personlighet.</w:t>
            </w:r>
          </w:p>
          <w:p w:rsidR="003A7DD3" w:rsidRPr="00E24B8C" w:rsidRDefault="003A7DD3" w:rsidP="00707C79">
            <w:pPr>
              <w:rPr>
                <w:sz w:val="20"/>
                <w:szCs w:val="20"/>
              </w:rPr>
            </w:pPr>
            <w:r w:rsidRPr="00E24B8C">
              <w:rPr>
                <w:sz w:val="20"/>
                <w:szCs w:val="20"/>
              </w:rPr>
              <w:t>Kap. 4. Drøft aggregering og hvorfor bruken av aggregering nå en standard metode innenfor trekkpsykologien.</w:t>
            </w:r>
          </w:p>
          <w:p w:rsidR="003A7DD3" w:rsidRPr="00E24B8C" w:rsidRDefault="003A7DD3" w:rsidP="00707C79">
            <w:pPr>
              <w:rPr>
                <w:sz w:val="20"/>
                <w:szCs w:val="20"/>
              </w:rPr>
            </w:pPr>
          </w:p>
        </w:tc>
      </w:tr>
      <w:tr w:rsidR="003A7DD3" w:rsidRPr="00E24B8C" w:rsidTr="003A7DD3">
        <w:trPr>
          <w:gridAfter w:val="1"/>
          <w:wAfter w:w="236" w:type="dxa"/>
        </w:trPr>
        <w:tc>
          <w:tcPr>
            <w:tcW w:w="2461" w:type="dxa"/>
            <w:tcBorders>
              <w:bottom w:val="single" w:sz="6" w:space="0" w:color="FFFFFF"/>
              <w:right w:val="single" w:sz="6" w:space="0" w:color="808080"/>
            </w:tcBorders>
          </w:tcPr>
          <w:p w:rsidR="003A7DD3" w:rsidRPr="00E24B8C" w:rsidRDefault="003A7DD3" w:rsidP="00707C79">
            <w:pPr>
              <w:jc w:val="center"/>
              <w:rPr>
                <w:rFonts w:ascii="Arial" w:hAnsi="Arial" w:cs="Arial"/>
                <w:b/>
                <w:sz w:val="36"/>
                <w:szCs w:val="36"/>
              </w:rPr>
            </w:pPr>
            <w:r w:rsidRPr="00E24B8C">
              <w:rPr>
                <w:rFonts w:ascii="Arial" w:hAnsi="Arial" w:cs="Arial"/>
                <w:b/>
                <w:sz w:val="36"/>
                <w:szCs w:val="36"/>
              </w:rPr>
              <w:t>8</w:t>
            </w:r>
          </w:p>
          <w:p w:rsidR="003A7DD3" w:rsidRPr="00E24B8C" w:rsidRDefault="003A7DD3" w:rsidP="00707C79">
            <w:pPr>
              <w:jc w:val="center"/>
              <w:rPr>
                <w:rFonts w:ascii="Arial" w:hAnsi="Arial" w:cs="Arial"/>
                <w:b/>
                <w:sz w:val="28"/>
                <w:szCs w:val="28"/>
              </w:rPr>
            </w:pPr>
            <w:r w:rsidRPr="00E24B8C">
              <w:rPr>
                <w:rFonts w:ascii="Arial" w:hAnsi="Arial" w:cs="Arial"/>
                <w:b/>
                <w:sz w:val="28"/>
                <w:szCs w:val="28"/>
              </w:rPr>
              <w:t xml:space="preserve">Uke </w:t>
            </w:r>
            <w:r>
              <w:rPr>
                <w:rFonts w:ascii="Arial" w:hAnsi="Arial" w:cs="Arial"/>
                <w:b/>
                <w:sz w:val="28"/>
                <w:szCs w:val="28"/>
              </w:rPr>
              <w:t>43</w:t>
            </w:r>
          </w:p>
          <w:p w:rsidR="003A7DD3" w:rsidRPr="00E24B8C" w:rsidRDefault="003A7DD3" w:rsidP="00707C79">
            <w:pPr>
              <w:jc w:val="center"/>
              <w:rPr>
                <w:rFonts w:ascii="Arial" w:hAnsi="Arial" w:cs="Arial"/>
                <w:b/>
              </w:rPr>
            </w:pPr>
            <w:r w:rsidRPr="00E24B8C">
              <w:rPr>
                <w:rFonts w:ascii="Arial" w:hAnsi="Arial" w:cs="Arial"/>
                <w:b/>
              </w:rPr>
              <w:t>Sosialpsykologi</w:t>
            </w:r>
          </w:p>
          <w:p w:rsidR="003A7DD3" w:rsidRPr="00E24B8C" w:rsidRDefault="003A7DD3" w:rsidP="00707C79">
            <w:pPr>
              <w:jc w:val="center"/>
              <w:rPr>
                <w:rFonts w:ascii="Arial" w:hAnsi="Arial" w:cs="Arial"/>
                <w:b/>
              </w:rPr>
            </w:pPr>
            <w:r w:rsidRPr="00E24B8C">
              <w:rPr>
                <w:rFonts w:ascii="Arial" w:hAnsi="Arial" w:cs="Arial"/>
                <w:b/>
              </w:rPr>
              <w:t>Kap. 5- 8</w:t>
            </w:r>
          </w:p>
        </w:tc>
        <w:tc>
          <w:tcPr>
            <w:tcW w:w="7380" w:type="dxa"/>
            <w:tcBorders>
              <w:top w:val="single" w:sz="6" w:space="0" w:color="808080"/>
              <w:bottom w:val="single" w:sz="6" w:space="0" w:color="FFFFFF"/>
            </w:tcBorders>
            <w:shd w:val="solid" w:color="C0C0C0" w:fill="FFFFFF"/>
          </w:tcPr>
          <w:p w:rsidR="003A7DD3" w:rsidRPr="00E24B8C" w:rsidRDefault="003A7DD3" w:rsidP="00707C79">
            <w:pPr>
              <w:rPr>
                <w:sz w:val="20"/>
                <w:szCs w:val="20"/>
              </w:rPr>
            </w:pPr>
            <w:r w:rsidRPr="00E24B8C">
              <w:rPr>
                <w:sz w:val="20"/>
                <w:szCs w:val="20"/>
              </w:rPr>
              <w:t xml:space="preserve">Kap. 5. Beskriv alle komponentene i teorien for planlagt atferd (“the theory of planned behaviour”), samt hvordan disse er koblet til hverandre. Bruk modellens terminologi og gi et eksempel og en forklaring på når en persons atferd er inkonsistent med dens holdning. </w:t>
            </w:r>
          </w:p>
          <w:p w:rsidR="003A7DD3" w:rsidRPr="00E24B8C" w:rsidRDefault="003A7DD3" w:rsidP="00707C79">
            <w:pPr>
              <w:pStyle w:val="NoSpacing"/>
              <w:rPr>
                <w:rFonts w:ascii="Times New Roman" w:hAnsi="Times New Roman"/>
                <w:sz w:val="20"/>
                <w:szCs w:val="20"/>
              </w:rPr>
            </w:pPr>
            <w:r w:rsidRPr="00E24B8C">
              <w:rPr>
                <w:rFonts w:ascii="Times New Roman" w:hAnsi="Times New Roman"/>
                <w:sz w:val="20"/>
                <w:szCs w:val="20"/>
              </w:rPr>
              <w:t>Kap. 6: Gjør rede for elaborering-sannsynlighetsmodellen for holdningsendring (the elaboration-likelihood model). Sammenlign den sentrale og perifere veien til endring.</w:t>
            </w:r>
          </w:p>
        </w:tc>
      </w:tr>
      <w:tr w:rsidR="003A7DD3" w:rsidRPr="00E24B8C" w:rsidTr="003A7DD3">
        <w:trPr>
          <w:gridAfter w:val="1"/>
          <w:wAfter w:w="236" w:type="dxa"/>
        </w:trPr>
        <w:tc>
          <w:tcPr>
            <w:tcW w:w="2461" w:type="dxa"/>
            <w:tcBorders>
              <w:right w:val="single" w:sz="6" w:space="0" w:color="808080"/>
            </w:tcBorders>
          </w:tcPr>
          <w:p w:rsidR="003A7DD3" w:rsidRPr="00E24B8C" w:rsidRDefault="003A7DD3" w:rsidP="00707C79">
            <w:pPr>
              <w:jc w:val="center"/>
              <w:rPr>
                <w:rFonts w:ascii="Arial" w:hAnsi="Arial" w:cs="Arial"/>
                <w:b/>
              </w:rPr>
            </w:pPr>
          </w:p>
          <w:p w:rsidR="003A7DD3" w:rsidRPr="00E24B8C" w:rsidRDefault="003A7DD3" w:rsidP="00707C79">
            <w:pPr>
              <w:jc w:val="center"/>
              <w:rPr>
                <w:rFonts w:ascii="Arial" w:hAnsi="Arial" w:cs="Arial"/>
                <w:b/>
              </w:rPr>
            </w:pPr>
          </w:p>
        </w:tc>
        <w:tc>
          <w:tcPr>
            <w:tcW w:w="7380" w:type="dxa"/>
            <w:shd w:val="solid" w:color="C0C0C0" w:fill="FFFFFF"/>
          </w:tcPr>
          <w:p w:rsidR="003A7DD3" w:rsidRPr="00E24B8C" w:rsidRDefault="003A7DD3" w:rsidP="00707C79">
            <w:pPr>
              <w:pStyle w:val="NoSpacing"/>
              <w:rPr>
                <w:rFonts w:ascii="Times New Roman" w:hAnsi="Times New Roman"/>
                <w:sz w:val="20"/>
                <w:szCs w:val="20"/>
              </w:rPr>
            </w:pPr>
            <w:r w:rsidRPr="00E24B8C">
              <w:rPr>
                <w:rFonts w:ascii="Times New Roman" w:hAnsi="Times New Roman"/>
                <w:sz w:val="20"/>
                <w:szCs w:val="20"/>
              </w:rPr>
              <w:t>Kap. 7: Sammenlign mellom normativ og informasjonsbasert sosial påvirkning. Inkluder en kort forklaring av Turners ”dual-dependency model” i svaret ditt.</w:t>
            </w:r>
          </w:p>
          <w:p w:rsidR="003A7DD3" w:rsidRPr="00E24B8C" w:rsidRDefault="003A7DD3" w:rsidP="00707C79">
            <w:pPr>
              <w:pStyle w:val="NoSpacing"/>
              <w:rPr>
                <w:rFonts w:ascii="Times New Roman" w:hAnsi="Times New Roman"/>
                <w:sz w:val="20"/>
                <w:szCs w:val="20"/>
              </w:rPr>
            </w:pPr>
            <w:r w:rsidRPr="00E24B8C">
              <w:rPr>
                <w:rFonts w:ascii="Times New Roman" w:hAnsi="Times New Roman"/>
                <w:sz w:val="20"/>
                <w:szCs w:val="20"/>
              </w:rPr>
              <w:t xml:space="preserve">Kap. 8: Gjør rede for grunnene som kan ligge bak sosial </w:t>
            </w:r>
            <w:r>
              <w:rPr>
                <w:rFonts w:ascii="Times New Roman" w:hAnsi="Times New Roman"/>
                <w:sz w:val="20"/>
                <w:szCs w:val="20"/>
              </w:rPr>
              <w:t xml:space="preserve">slapphet (”social loafing”) i </w:t>
            </w:r>
            <w:r w:rsidRPr="00E24B8C">
              <w:rPr>
                <w:rFonts w:ascii="Times New Roman" w:hAnsi="Times New Roman"/>
                <w:sz w:val="20"/>
                <w:szCs w:val="20"/>
              </w:rPr>
              <w:t xml:space="preserve"> arbeidsresultatet til en gruppe. Hva kan gjøres for å redusere denne effekten?</w:t>
            </w:r>
          </w:p>
        </w:tc>
      </w:tr>
      <w:tr w:rsidR="003A7DD3" w:rsidRPr="00E24B8C" w:rsidTr="003A7DD3">
        <w:trPr>
          <w:gridAfter w:val="1"/>
          <w:wAfter w:w="236" w:type="dxa"/>
        </w:trPr>
        <w:tc>
          <w:tcPr>
            <w:tcW w:w="2461" w:type="dxa"/>
            <w:tcBorders>
              <w:top w:val="single" w:sz="4" w:space="0" w:color="auto"/>
              <w:bottom w:val="single" w:sz="6" w:space="0" w:color="FFFFFF"/>
              <w:right w:val="single" w:sz="6" w:space="0" w:color="808080"/>
            </w:tcBorders>
          </w:tcPr>
          <w:p w:rsidR="003A7DD3" w:rsidRPr="00E24B8C" w:rsidRDefault="003A7DD3" w:rsidP="00707C79">
            <w:pPr>
              <w:jc w:val="center"/>
              <w:rPr>
                <w:rFonts w:ascii="Arial" w:hAnsi="Arial" w:cs="Arial"/>
                <w:b/>
                <w:sz w:val="36"/>
                <w:szCs w:val="36"/>
              </w:rPr>
            </w:pPr>
            <w:r w:rsidRPr="00E24B8C">
              <w:rPr>
                <w:rFonts w:ascii="Arial" w:hAnsi="Arial" w:cs="Arial"/>
                <w:b/>
                <w:sz w:val="36"/>
                <w:szCs w:val="36"/>
              </w:rPr>
              <w:t>9</w:t>
            </w:r>
          </w:p>
          <w:p w:rsidR="003A7DD3" w:rsidRPr="00E24B8C" w:rsidRDefault="003A7DD3" w:rsidP="00707C79">
            <w:pPr>
              <w:jc w:val="center"/>
              <w:rPr>
                <w:rFonts w:ascii="Arial" w:hAnsi="Arial" w:cs="Arial"/>
                <w:b/>
                <w:sz w:val="28"/>
                <w:szCs w:val="28"/>
              </w:rPr>
            </w:pPr>
            <w:r w:rsidRPr="00E24B8C">
              <w:rPr>
                <w:rFonts w:ascii="Arial" w:hAnsi="Arial" w:cs="Arial"/>
                <w:b/>
                <w:sz w:val="28"/>
                <w:szCs w:val="28"/>
              </w:rPr>
              <w:t xml:space="preserve">Uke </w:t>
            </w:r>
            <w:r>
              <w:rPr>
                <w:rFonts w:ascii="Arial" w:hAnsi="Arial" w:cs="Arial"/>
                <w:b/>
                <w:sz w:val="28"/>
                <w:szCs w:val="28"/>
              </w:rPr>
              <w:t>44</w:t>
            </w:r>
          </w:p>
          <w:p w:rsidR="003A7DD3" w:rsidRPr="00E24B8C" w:rsidRDefault="003A7DD3" w:rsidP="00707C79">
            <w:pPr>
              <w:jc w:val="center"/>
              <w:rPr>
                <w:rFonts w:ascii="Arial" w:hAnsi="Arial" w:cs="Arial"/>
                <w:b/>
              </w:rPr>
            </w:pPr>
            <w:r w:rsidRPr="00E24B8C">
              <w:rPr>
                <w:rFonts w:ascii="Arial" w:hAnsi="Arial" w:cs="Arial"/>
                <w:b/>
              </w:rPr>
              <w:t>Personlighets-psykologi</w:t>
            </w:r>
          </w:p>
          <w:p w:rsidR="003A7DD3" w:rsidRPr="00E24B8C" w:rsidRDefault="003A7DD3" w:rsidP="00707C79">
            <w:pPr>
              <w:jc w:val="center"/>
              <w:rPr>
                <w:rFonts w:ascii="Arial" w:hAnsi="Arial" w:cs="Arial"/>
                <w:b/>
              </w:rPr>
            </w:pPr>
            <w:r w:rsidRPr="00E24B8C">
              <w:rPr>
                <w:rFonts w:ascii="Arial" w:hAnsi="Arial" w:cs="Arial"/>
                <w:b/>
              </w:rPr>
              <w:t>Kap. 5- 8</w:t>
            </w:r>
          </w:p>
        </w:tc>
        <w:tc>
          <w:tcPr>
            <w:tcW w:w="7380" w:type="dxa"/>
            <w:tcBorders>
              <w:top w:val="single" w:sz="6" w:space="0" w:color="808080"/>
              <w:bottom w:val="single" w:sz="6" w:space="0" w:color="FFFFFF"/>
            </w:tcBorders>
            <w:shd w:val="solid" w:color="C0C0C0" w:fill="FFFFFF"/>
          </w:tcPr>
          <w:p w:rsidR="003A7DD3" w:rsidRPr="00E24B8C" w:rsidRDefault="003A7DD3" w:rsidP="00707C79">
            <w:pPr>
              <w:rPr>
                <w:sz w:val="20"/>
                <w:szCs w:val="20"/>
              </w:rPr>
            </w:pPr>
            <w:r w:rsidRPr="00E24B8C">
              <w:rPr>
                <w:sz w:val="20"/>
                <w:szCs w:val="20"/>
              </w:rPr>
              <w:t>Kap. 5. a) Definer og forklar forskjellene mellom tre former for personlighetsstabilitet: Rang-orden (”Rank-order stability”), gjennomsnitt (”mean level stability”), og koherens (”personality coherence”). b) Drøft empiriske studier av rangordensstabilitet i voksen alder.</w:t>
            </w:r>
          </w:p>
          <w:p w:rsidR="003A7DD3" w:rsidRPr="00E24B8C" w:rsidRDefault="003A7DD3" w:rsidP="00707C79">
            <w:pPr>
              <w:rPr>
                <w:sz w:val="20"/>
                <w:szCs w:val="20"/>
              </w:rPr>
            </w:pPr>
            <w:r w:rsidRPr="00E24B8C">
              <w:rPr>
                <w:sz w:val="20"/>
                <w:szCs w:val="20"/>
              </w:rPr>
              <w:t>Kap. 6. Hva kan tvilling- og adopsjonsstudier lære oss om betydningen av arv og miljø i personlighetsutviklingen? Forklar ideen bak slike studier og gi en oversikt over de viktigste funnene.</w:t>
            </w:r>
          </w:p>
        </w:tc>
      </w:tr>
      <w:tr w:rsidR="003A7DD3" w:rsidRPr="00E24B8C" w:rsidTr="003A7DD3">
        <w:trPr>
          <w:gridAfter w:val="1"/>
          <w:wAfter w:w="236" w:type="dxa"/>
        </w:trPr>
        <w:tc>
          <w:tcPr>
            <w:tcW w:w="2461" w:type="dxa"/>
            <w:tcBorders>
              <w:right w:val="single" w:sz="6" w:space="0" w:color="808080"/>
            </w:tcBorders>
          </w:tcPr>
          <w:p w:rsidR="003A7DD3" w:rsidRPr="00E24B8C" w:rsidRDefault="003A7DD3" w:rsidP="00707C79">
            <w:pPr>
              <w:jc w:val="center"/>
              <w:rPr>
                <w:rFonts w:ascii="Arial" w:hAnsi="Arial" w:cs="Arial"/>
                <w:b/>
              </w:rPr>
            </w:pPr>
          </w:p>
        </w:tc>
        <w:tc>
          <w:tcPr>
            <w:tcW w:w="7380" w:type="dxa"/>
            <w:shd w:val="solid" w:color="C0C0C0" w:fill="FFFFFF"/>
          </w:tcPr>
          <w:p w:rsidR="003A7DD3" w:rsidRPr="00E24B8C" w:rsidRDefault="003A7DD3" w:rsidP="00707C79">
            <w:pPr>
              <w:rPr>
                <w:sz w:val="20"/>
                <w:szCs w:val="20"/>
              </w:rPr>
            </w:pPr>
            <w:r w:rsidRPr="00E24B8C">
              <w:rPr>
                <w:sz w:val="20"/>
                <w:szCs w:val="20"/>
              </w:rPr>
              <w:t xml:space="preserve">Kap. 7: Kap. 7: </w:t>
            </w:r>
            <w:r>
              <w:rPr>
                <w:sz w:val="20"/>
                <w:szCs w:val="20"/>
              </w:rPr>
              <w:t>Beskriv og diskuter Grays teori om forsterkningssensitivitet (Reinforcement Sensitivity Theory- RST) og forklar likheter og forskjeller mellom RST og Eysencks personlighetsteori.</w:t>
            </w:r>
          </w:p>
          <w:p w:rsidR="003A7DD3" w:rsidRPr="00E24B8C" w:rsidRDefault="003A7DD3" w:rsidP="00707C79">
            <w:pPr>
              <w:rPr>
                <w:sz w:val="20"/>
                <w:szCs w:val="20"/>
              </w:rPr>
            </w:pPr>
            <w:r w:rsidRPr="00E24B8C">
              <w:rPr>
                <w:sz w:val="20"/>
                <w:szCs w:val="20"/>
              </w:rPr>
              <w:t xml:space="preserve">Kap. 8. Drøft den evolusjonspsykologiske tilnærmingen til kjønnsforskjeller. Gi eksempler fra studier av aggresjon, sjalusi, behov for seksuell variasjon og partnerpreferanser.  </w:t>
            </w:r>
          </w:p>
        </w:tc>
      </w:tr>
    </w:tbl>
    <w:p w:rsidR="00707C79" w:rsidRPr="00DC156C" w:rsidRDefault="00707C79" w:rsidP="00707C79">
      <w:r w:rsidRPr="00DC156C">
        <w:br w:type="page"/>
      </w:r>
    </w:p>
    <w:tbl>
      <w:tblPr>
        <w:tblW w:w="9841" w:type="dxa"/>
        <w:tblInd w:w="-553" w:type="dxa"/>
        <w:tblLook w:val="01E0"/>
      </w:tblPr>
      <w:tblGrid>
        <w:gridCol w:w="2461"/>
        <w:gridCol w:w="7380"/>
      </w:tblGrid>
      <w:tr w:rsidR="003A7DD3" w:rsidRPr="00E24B8C" w:rsidTr="00885532">
        <w:tc>
          <w:tcPr>
            <w:tcW w:w="2461" w:type="dxa"/>
            <w:tcBorders>
              <w:right w:val="single" w:sz="6" w:space="0" w:color="808080"/>
            </w:tcBorders>
          </w:tcPr>
          <w:p w:rsidR="003A7DD3" w:rsidRPr="00E24B8C" w:rsidRDefault="003A7DD3" w:rsidP="00707C79">
            <w:pPr>
              <w:jc w:val="center"/>
              <w:rPr>
                <w:rFonts w:ascii="Arial" w:hAnsi="Arial" w:cs="Arial"/>
                <w:b/>
                <w:bCs/>
              </w:rPr>
            </w:pPr>
            <w:r w:rsidRPr="00E24B8C">
              <w:rPr>
                <w:rFonts w:ascii="Arial" w:hAnsi="Arial" w:cs="Arial"/>
                <w:b/>
                <w:bCs/>
              </w:rPr>
              <w:t>Gang</w:t>
            </w:r>
          </w:p>
          <w:p w:rsidR="003A7DD3" w:rsidRPr="00E24B8C" w:rsidRDefault="003A7DD3" w:rsidP="00707C79">
            <w:pPr>
              <w:jc w:val="center"/>
              <w:rPr>
                <w:rFonts w:ascii="Arial" w:hAnsi="Arial" w:cs="Arial"/>
                <w:b/>
                <w:bCs/>
              </w:rPr>
            </w:pPr>
            <w:r w:rsidRPr="00E24B8C">
              <w:rPr>
                <w:rFonts w:ascii="Arial" w:hAnsi="Arial" w:cs="Arial"/>
                <w:b/>
                <w:bCs/>
              </w:rPr>
              <w:t>Tema</w:t>
            </w:r>
          </w:p>
        </w:tc>
        <w:tc>
          <w:tcPr>
            <w:tcW w:w="7380" w:type="dxa"/>
            <w:shd w:val="solid" w:color="C0C0C0" w:fill="FFFFFF"/>
          </w:tcPr>
          <w:p w:rsidR="003A7DD3" w:rsidRPr="00E24B8C" w:rsidRDefault="003A7DD3" w:rsidP="00707C79">
            <w:pPr>
              <w:jc w:val="center"/>
              <w:rPr>
                <w:rFonts w:ascii="Arial" w:hAnsi="Arial" w:cs="Arial"/>
                <w:b/>
                <w:bCs/>
              </w:rPr>
            </w:pPr>
            <w:r w:rsidRPr="00E24B8C">
              <w:rPr>
                <w:rFonts w:ascii="Arial" w:hAnsi="Arial" w:cs="Arial"/>
                <w:b/>
                <w:bCs/>
              </w:rPr>
              <w:t>Oppgaver</w:t>
            </w:r>
          </w:p>
        </w:tc>
      </w:tr>
      <w:tr w:rsidR="003A7DD3" w:rsidRPr="00E24B8C" w:rsidTr="00885532">
        <w:tc>
          <w:tcPr>
            <w:tcW w:w="2461" w:type="dxa"/>
            <w:tcBorders>
              <w:bottom w:val="single" w:sz="6" w:space="0" w:color="FFFFFF"/>
              <w:right w:val="single" w:sz="6" w:space="0" w:color="808080"/>
            </w:tcBorders>
          </w:tcPr>
          <w:p w:rsidR="003A7DD3" w:rsidRPr="00E24B8C" w:rsidRDefault="003A7DD3" w:rsidP="00707C79">
            <w:pPr>
              <w:jc w:val="center"/>
              <w:rPr>
                <w:rFonts w:ascii="Arial" w:hAnsi="Arial" w:cs="Arial"/>
                <w:b/>
                <w:sz w:val="36"/>
                <w:szCs w:val="36"/>
              </w:rPr>
            </w:pPr>
            <w:r w:rsidRPr="00E24B8C">
              <w:rPr>
                <w:rFonts w:ascii="Arial" w:hAnsi="Arial" w:cs="Arial"/>
                <w:b/>
                <w:sz w:val="36"/>
                <w:szCs w:val="36"/>
              </w:rPr>
              <w:t>10</w:t>
            </w:r>
          </w:p>
          <w:p w:rsidR="003A7DD3" w:rsidRPr="00E24B8C" w:rsidRDefault="003A7DD3" w:rsidP="00707C79">
            <w:pPr>
              <w:jc w:val="center"/>
              <w:rPr>
                <w:rFonts w:ascii="Arial" w:hAnsi="Arial" w:cs="Arial"/>
                <w:b/>
                <w:sz w:val="28"/>
                <w:szCs w:val="28"/>
              </w:rPr>
            </w:pPr>
            <w:r w:rsidRPr="00E24B8C">
              <w:rPr>
                <w:rFonts w:ascii="Arial" w:hAnsi="Arial" w:cs="Arial"/>
                <w:b/>
                <w:sz w:val="28"/>
                <w:szCs w:val="28"/>
              </w:rPr>
              <w:t xml:space="preserve">Uke </w:t>
            </w:r>
            <w:r>
              <w:rPr>
                <w:rFonts w:ascii="Arial" w:hAnsi="Arial" w:cs="Arial"/>
                <w:b/>
                <w:sz w:val="28"/>
                <w:szCs w:val="28"/>
              </w:rPr>
              <w:t>45</w:t>
            </w:r>
          </w:p>
          <w:p w:rsidR="003A7DD3" w:rsidRPr="00E24B8C" w:rsidRDefault="003A7DD3" w:rsidP="00707C79">
            <w:pPr>
              <w:jc w:val="center"/>
              <w:rPr>
                <w:rFonts w:ascii="Arial" w:hAnsi="Arial" w:cs="Arial"/>
                <w:b/>
              </w:rPr>
            </w:pPr>
            <w:r w:rsidRPr="00E24B8C">
              <w:rPr>
                <w:rFonts w:ascii="Arial" w:hAnsi="Arial" w:cs="Arial"/>
                <w:b/>
              </w:rPr>
              <w:t>Sosialpsykologi</w:t>
            </w:r>
          </w:p>
          <w:p w:rsidR="003A7DD3" w:rsidRPr="00E24B8C" w:rsidRDefault="003A7DD3" w:rsidP="00707C79">
            <w:pPr>
              <w:jc w:val="center"/>
              <w:rPr>
                <w:rFonts w:ascii="Arial" w:hAnsi="Arial" w:cs="Arial"/>
                <w:b/>
              </w:rPr>
            </w:pPr>
            <w:r w:rsidRPr="00E24B8C">
              <w:rPr>
                <w:rFonts w:ascii="Arial" w:hAnsi="Arial" w:cs="Arial"/>
                <w:b/>
              </w:rPr>
              <w:t xml:space="preserve">Kap. 10-13 </w:t>
            </w:r>
          </w:p>
        </w:tc>
        <w:tc>
          <w:tcPr>
            <w:tcW w:w="7380" w:type="dxa"/>
            <w:tcBorders>
              <w:top w:val="single" w:sz="6" w:space="0" w:color="808080"/>
              <w:bottom w:val="single" w:sz="6" w:space="0" w:color="FFFFFF"/>
            </w:tcBorders>
            <w:shd w:val="solid" w:color="C0C0C0" w:fill="FFFFFF"/>
          </w:tcPr>
          <w:p w:rsidR="003A7DD3" w:rsidRPr="00E24B8C" w:rsidRDefault="003A7DD3" w:rsidP="00707C79">
            <w:pPr>
              <w:rPr>
                <w:sz w:val="20"/>
                <w:szCs w:val="20"/>
              </w:rPr>
            </w:pPr>
            <w:r w:rsidRPr="00E24B8C">
              <w:rPr>
                <w:sz w:val="20"/>
                <w:szCs w:val="20"/>
                <w:lang w:eastAsia="nb-NO"/>
              </w:rPr>
              <w:t xml:space="preserve">Kap. 10: </w:t>
            </w:r>
            <w:r w:rsidRPr="00E24B8C">
              <w:rPr>
                <w:sz w:val="20"/>
                <w:szCs w:val="20"/>
              </w:rPr>
              <w:t>Hvordan er fordommer og diskriminering relatert til hverandre? Under hvilke betingelser kan fordommer utrykkes eller undertrykkes gjennom diskriminering?</w:t>
            </w:r>
          </w:p>
          <w:p w:rsidR="003A7DD3" w:rsidRPr="00E24B8C" w:rsidRDefault="003A7DD3" w:rsidP="00707C79">
            <w:pPr>
              <w:rPr>
                <w:sz w:val="20"/>
                <w:szCs w:val="20"/>
              </w:rPr>
            </w:pPr>
            <w:r w:rsidRPr="00E24B8C">
              <w:rPr>
                <w:sz w:val="20"/>
                <w:szCs w:val="20"/>
              </w:rPr>
              <w:t>Kap. 11: Beskriv faktorer som kan redusere konflikter mellom grupper.</w:t>
            </w:r>
          </w:p>
        </w:tc>
      </w:tr>
      <w:tr w:rsidR="003A7DD3" w:rsidRPr="00E24B8C" w:rsidTr="00885532">
        <w:tc>
          <w:tcPr>
            <w:tcW w:w="2461" w:type="dxa"/>
            <w:tcBorders>
              <w:right w:val="single" w:sz="6" w:space="0" w:color="808080"/>
            </w:tcBorders>
          </w:tcPr>
          <w:p w:rsidR="003A7DD3" w:rsidRPr="00E24B8C" w:rsidRDefault="003A7DD3" w:rsidP="00707C79">
            <w:pPr>
              <w:jc w:val="center"/>
              <w:rPr>
                <w:rFonts w:ascii="Arial" w:hAnsi="Arial" w:cs="Arial"/>
                <w:b/>
              </w:rPr>
            </w:pPr>
          </w:p>
        </w:tc>
        <w:tc>
          <w:tcPr>
            <w:tcW w:w="7380" w:type="dxa"/>
            <w:shd w:val="solid" w:color="C0C0C0" w:fill="FFFFFF"/>
          </w:tcPr>
          <w:p w:rsidR="003A7DD3" w:rsidRPr="00E24B8C" w:rsidRDefault="003A7DD3" w:rsidP="00707C79">
            <w:pPr>
              <w:rPr>
                <w:sz w:val="20"/>
                <w:szCs w:val="20"/>
              </w:rPr>
            </w:pPr>
            <w:r w:rsidRPr="00E24B8C">
              <w:rPr>
                <w:sz w:val="20"/>
                <w:szCs w:val="20"/>
              </w:rPr>
              <w:t>Kap. 12: Om media og aggresjon.</w:t>
            </w:r>
          </w:p>
          <w:p w:rsidR="003A7DD3" w:rsidRPr="00E24B8C" w:rsidRDefault="003A7DD3" w:rsidP="00707C79">
            <w:pPr>
              <w:pStyle w:val="NoSpacing"/>
              <w:rPr>
                <w:rFonts w:ascii="Times New Roman" w:hAnsi="Times New Roman"/>
                <w:sz w:val="20"/>
                <w:szCs w:val="20"/>
              </w:rPr>
            </w:pPr>
            <w:r w:rsidRPr="00E24B8C">
              <w:rPr>
                <w:rFonts w:ascii="Times New Roman" w:hAnsi="Times New Roman"/>
                <w:sz w:val="20"/>
                <w:szCs w:val="20"/>
              </w:rPr>
              <w:t>Kap. 13: Diskuter Duck sin modell for nedbryting av en relasjon (”relationship breakdown”). Hva kan man gjøre for å ”lege” en døende relasjon?</w:t>
            </w:r>
          </w:p>
        </w:tc>
      </w:tr>
      <w:tr w:rsidR="003A7DD3" w:rsidRPr="00E24B8C" w:rsidTr="00885532">
        <w:tc>
          <w:tcPr>
            <w:tcW w:w="2461" w:type="dxa"/>
            <w:tcBorders>
              <w:top w:val="single" w:sz="6" w:space="0" w:color="808080"/>
              <w:bottom w:val="single" w:sz="6" w:space="0" w:color="FFFFFF"/>
              <w:right w:val="single" w:sz="6" w:space="0" w:color="808080"/>
            </w:tcBorders>
          </w:tcPr>
          <w:p w:rsidR="003A7DD3" w:rsidRPr="00E24B8C" w:rsidRDefault="003A7DD3" w:rsidP="00707C79">
            <w:pPr>
              <w:jc w:val="center"/>
              <w:rPr>
                <w:rFonts w:ascii="Arial" w:hAnsi="Arial" w:cs="Arial"/>
                <w:b/>
                <w:sz w:val="36"/>
                <w:szCs w:val="36"/>
              </w:rPr>
            </w:pPr>
            <w:r w:rsidRPr="00E24B8C">
              <w:rPr>
                <w:rFonts w:ascii="Arial" w:hAnsi="Arial" w:cs="Arial"/>
                <w:b/>
                <w:sz w:val="36"/>
                <w:szCs w:val="36"/>
              </w:rPr>
              <w:t>11</w:t>
            </w:r>
          </w:p>
          <w:p w:rsidR="003A7DD3" w:rsidRPr="00E24B8C" w:rsidRDefault="003A7DD3" w:rsidP="00707C79">
            <w:pPr>
              <w:jc w:val="center"/>
              <w:rPr>
                <w:rFonts w:ascii="Arial" w:hAnsi="Arial" w:cs="Arial"/>
                <w:b/>
                <w:sz w:val="28"/>
                <w:szCs w:val="28"/>
              </w:rPr>
            </w:pPr>
            <w:r w:rsidRPr="00E24B8C">
              <w:rPr>
                <w:rFonts w:ascii="Arial" w:hAnsi="Arial" w:cs="Arial"/>
                <w:b/>
                <w:sz w:val="28"/>
                <w:szCs w:val="28"/>
              </w:rPr>
              <w:t xml:space="preserve">Uke </w:t>
            </w:r>
            <w:r>
              <w:rPr>
                <w:rFonts w:ascii="Arial" w:hAnsi="Arial" w:cs="Arial"/>
                <w:b/>
                <w:sz w:val="28"/>
                <w:szCs w:val="28"/>
              </w:rPr>
              <w:t>46</w:t>
            </w:r>
          </w:p>
          <w:p w:rsidR="003A7DD3" w:rsidRPr="00E24B8C" w:rsidRDefault="003A7DD3" w:rsidP="00707C79">
            <w:pPr>
              <w:jc w:val="center"/>
              <w:rPr>
                <w:rFonts w:ascii="Arial" w:hAnsi="Arial" w:cs="Arial"/>
                <w:b/>
              </w:rPr>
            </w:pPr>
            <w:r w:rsidRPr="00E24B8C">
              <w:rPr>
                <w:rFonts w:ascii="Arial" w:hAnsi="Arial" w:cs="Arial"/>
                <w:b/>
              </w:rPr>
              <w:t>Personlighets-psykologi</w:t>
            </w:r>
          </w:p>
          <w:p w:rsidR="003A7DD3" w:rsidRPr="00E24B8C" w:rsidRDefault="003A7DD3" w:rsidP="00707C79">
            <w:pPr>
              <w:jc w:val="center"/>
              <w:rPr>
                <w:rFonts w:ascii="Arial" w:hAnsi="Arial" w:cs="Arial"/>
                <w:b/>
              </w:rPr>
            </w:pPr>
            <w:r w:rsidRPr="00E24B8C">
              <w:rPr>
                <w:rFonts w:ascii="Arial" w:hAnsi="Arial" w:cs="Arial"/>
                <w:b/>
              </w:rPr>
              <w:t xml:space="preserve">Kap. 13, 17 </w:t>
            </w:r>
          </w:p>
        </w:tc>
        <w:tc>
          <w:tcPr>
            <w:tcW w:w="7380" w:type="dxa"/>
            <w:tcBorders>
              <w:top w:val="single" w:sz="6" w:space="0" w:color="808080"/>
              <w:bottom w:val="single" w:sz="6" w:space="0" w:color="FFFFFF"/>
            </w:tcBorders>
            <w:shd w:val="solid" w:color="C0C0C0" w:fill="FFFFFF"/>
          </w:tcPr>
          <w:p w:rsidR="003A7DD3" w:rsidRPr="00E24B8C" w:rsidRDefault="003A7DD3" w:rsidP="00707C79">
            <w:pPr>
              <w:rPr>
                <w:sz w:val="20"/>
                <w:szCs w:val="20"/>
              </w:rPr>
            </w:pPr>
            <w:r w:rsidRPr="00E24B8C">
              <w:rPr>
                <w:sz w:val="20"/>
                <w:szCs w:val="20"/>
              </w:rPr>
              <w:t>Kap. 13. Drøft forholdet mellom personlighetstrekk og velvære (“well-being”).</w:t>
            </w:r>
          </w:p>
          <w:p w:rsidR="003A7DD3" w:rsidRPr="00E24B8C" w:rsidRDefault="003A7DD3" w:rsidP="00707C79">
            <w:pPr>
              <w:rPr>
                <w:sz w:val="20"/>
                <w:szCs w:val="20"/>
              </w:rPr>
            </w:pPr>
            <w:r w:rsidRPr="00E24B8C">
              <w:rPr>
                <w:sz w:val="20"/>
                <w:szCs w:val="20"/>
              </w:rPr>
              <w:t>Kap. 17. Drøft teori og forskning vedrørende femfaktormodellens gyldighet over kulturer.</w:t>
            </w:r>
          </w:p>
        </w:tc>
      </w:tr>
      <w:tr w:rsidR="003A7DD3" w:rsidRPr="00E24B8C" w:rsidTr="00885532">
        <w:tc>
          <w:tcPr>
            <w:tcW w:w="2461" w:type="dxa"/>
            <w:tcBorders>
              <w:right w:val="single" w:sz="6" w:space="0" w:color="808080"/>
            </w:tcBorders>
          </w:tcPr>
          <w:p w:rsidR="003A7DD3" w:rsidRPr="00E24B8C" w:rsidRDefault="003A7DD3" w:rsidP="00707C79">
            <w:pPr>
              <w:jc w:val="center"/>
              <w:rPr>
                <w:rFonts w:ascii="Arial" w:hAnsi="Arial" w:cs="Arial"/>
                <w:b/>
              </w:rPr>
            </w:pPr>
          </w:p>
          <w:p w:rsidR="003A7DD3" w:rsidRPr="00E24B8C" w:rsidRDefault="003A7DD3" w:rsidP="00707C79">
            <w:pPr>
              <w:jc w:val="center"/>
              <w:rPr>
                <w:rFonts w:ascii="Arial" w:hAnsi="Arial" w:cs="Arial"/>
                <w:b/>
              </w:rPr>
            </w:pPr>
            <w:r w:rsidRPr="00E24B8C">
              <w:rPr>
                <w:rFonts w:ascii="Arial" w:hAnsi="Arial" w:cs="Arial"/>
                <w:b/>
              </w:rPr>
              <w:t>Sosialpsykologi</w:t>
            </w:r>
          </w:p>
          <w:p w:rsidR="003A7DD3" w:rsidRPr="00E24B8C" w:rsidRDefault="003A7DD3" w:rsidP="00707C79">
            <w:pPr>
              <w:jc w:val="center"/>
              <w:rPr>
                <w:rFonts w:ascii="Arial" w:hAnsi="Arial" w:cs="Arial"/>
                <w:b/>
              </w:rPr>
            </w:pPr>
            <w:r w:rsidRPr="00E24B8C">
              <w:rPr>
                <w:rFonts w:ascii="Arial" w:hAnsi="Arial" w:cs="Arial"/>
                <w:b/>
              </w:rPr>
              <w:t>Kap. 14-15</w:t>
            </w:r>
          </w:p>
        </w:tc>
        <w:tc>
          <w:tcPr>
            <w:tcW w:w="7380" w:type="dxa"/>
            <w:shd w:val="solid" w:color="C0C0C0" w:fill="FFFFFF"/>
          </w:tcPr>
          <w:p w:rsidR="003A7DD3" w:rsidRPr="00E24B8C" w:rsidRDefault="003A7DD3" w:rsidP="00707C79">
            <w:pPr>
              <w:pStyle w:val="NoSpacing"/>
              <w:rPr>
                <w:rFonts w:ascii="Times New Roman" w:hAnsi="Times New Roman"/>
                <w:sz w:val="20"/>
                <w:szCs w:val="20"/>
              </w:rPr>
            </w:pPr>
            <w:r w:rsidRPr="00E24B8C">
              <w:rPr>
                <w:rFonts w:ascii="Times New Roman" w:hAnsi="Times New Roman"/>
                <w:sz w:val="20"/>
                <w:szCs w:val="20"/>
              </w:rPr>
              <w:t>Kap. 14:</w:t>
            </w:r>
            <w:r w:rsidRPr="00E24B8C">
              <w:rPr>
                <w:rFonts w:ascii="Times New Roman" w:hAnsi="Times New Roman"/>
                <w:iCs/>
                <w:sz w:val="20"/>
                <w:szCs w:val="20"/>
              </w:rPr>
              <w:t xml:space="preserve"> </w:t>
            </w:r>
            <w:r w:rsidRPr="00E24B8C">
              <w:rPr>
                <w:rFonts w:ascii="Times New Roman" w:hAnsi="Times New Roman"/>
                <w:sz w:val="20"/>
                <w:szCs w:val="20"/>
              </w:rPr>
              <w:t>Vurder bevisene som støtter opp under forslaget om at kultur spiller en rolle for at noen individer vil agere prososialt.</w:t>
            </w:r>
          </w:p>
          <w:p w:rsidR="003A7DD3" w:rsidRPr="00E24B8C" w:rsidRDefault="003A7DD3" w:rsidP="00707C79">
            <w:pPr>
              <w:pStyle w:val="NoSpacing"/>
              <w:rPr>
                <w:rFonts w:ascii="Times New Roman" w:hAnsi="Times New Roman"/>
                <w:sz w:val="20"/>
                <w:szCs w:val="20"/>
              </w:rPr>
            </w:pPr>
            <w:r w:rsidRPr="00E24B8C">
              <w:rPr>
                <w:rFonts w:ascii="Times New Roman" w:hAnsi="Times New Roman"/>
                <w:sz w:val="20"/>
                <w:szCs w:val="20"/>
              </w:rPr>
              <w:t xml:space="preserve">Kap. 15: Gjør rede for hvordan sosiale markører kan påvirke språkstil. </w:t>
            </w:r>
          </w:p>
        </w:tc>
      </w:tr>
    </w:tbl>
    <w:p w:rsidR="00707C79" w:rsidRDefault="00707C79" w:rsidP="00707C79"/>
    <w:p w:rsidR="00C93980" w:rsidRDefault="00C93980" w:rsidP="00C2476C"/>
    <w:sectPr w:rsidR="00C93980">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20F1"/>
    <w:multiLevelType w:val="hybridMultilevel"/>
    <w:tmpl w:val="74CACC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3B6A0E01"/>
    <w:multiLevelType w:val="hybridMultilevel"/>
    <w:tmpl w:val="9198F482"/>
    <w:lvl w:ilvl="0" w:tplc="40D82AC8">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867D2C"/>
    <w:multiLevelType w:val="hybridMultilevel"/>
    <w:tmpl w:val="C4A4685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nsid w:val="402926A8"/>
    <w:multiLevelType w:val="hybridMultilevel"/>
    <w:tmpl w:val="F89289B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FD6B21"/>
    <w:multiLevelType w:val="hybridMultilevel"/>
    <w:tmpl w:val="35708C5A"/>
    <w:lvl w:ilvl="0" w:tplc="04140001">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rsids>
    <w:rsidRoot w:val="00CD0812"/>
    <w:rsid w:val="00055482"/>
    <w:rsid w:val="00055BEC"/>
    <w:rsid w:val="00090871"/>
    <w:rsid w:val="00094E1D"/>
    <w:rsid w:val="000A4D1B"/>
    <w:rsid w:val="000C7949"/>
    <w:rsid w:val="0016769D"/>
    <w:rsid w:val="001A28CE"/>
    <w:rsid w:val="001B5A95"/>
    <w:rsid w:val="001C3963"/>
    <w:rsid w:val="001C61F9"/>
    <w:rsid w:val="001E79B7"/>
    <w:rsid w:val="0021381D"/>
    <w:rsid w:val="0022495B"/>
    <w:rsid w:val="002311F2"/>
    <w:rsid w:val="00233ACC"/>
    <w:rsid w:val="00253E80"/>
    <w:rsid w:val="0026164B"/>
    <w:rsid w:val="0028182A"/>
    <w:rsid w:val="0028341A"/>
    <w:rsid w:val="00292E4C"/>
    <w:rsid w:val="002D07F0"/>
    <w:rsid w:val="002E1142"/>
    <w:rsid w:val="003101FD"/>
    <w:rsid w:val="003121EA"/>
    <w:rsid w:val="00364F16"/>
    <w:rsid w:val="003858B6"/>
    <w:rsid w:val="003A0AC4"/>
    <w:rsid w:val="003A7DD3"/>
    <w:rsid w:val="003C4D2F"/>
    <w:rsid w:val="003D7CBA"/>
    <w:rsid w:val="00412FE0"/>
    <w:rsid w:val="0042047B"/>
    <w:rsid w:val="004321E7"/>
    <w:rsid w:val="00447F18"/>
    <w:rsid w:val="00484129"/>
    <w:rsid w:val="00527748"/>
    <w:rsid w:val="005323E3"/>
    <w:rsid w:val="005408BB"/>
    <w:rsid w:val="00557EBF"/>
    <w:rsid w:val="00576886"/>
    <w:rsid w:val="00582866"/>
    <w:rsid w:val="005D257C"/>
    <w:rsid w:val="00612667"/>
    <w:rsid w:val="00641354"/>
    <w:rsid w:val="00660DC7"/>
    <w:rsid w:val="00674FEB"/>
    <w:rsid w:val="00681280"/>
    <w:rsid w:val="006A1E06"/>
    <w:rsid w:val="006B665B"/>
    <w:rsid w:val="006C143B"/>
    <w:rsid w:val="006C192E"/>
    <w:rsid w:val="006C5321"/>
    <w:rsid w:val="006D2B62"/>
    <w:rsid w:val="00707C79"/>
    <w:rsid w:val="00763D90"/>
    <w:rsid w:val="007C1BDD"/>
    <w:rsid w:val="007C5DFD"/>
    <w:rsid w:val="007D3834"/>
    <w:rsid w:val="00821060"/>
    <w:rsid w:val="00831D54"/>
    <w:rsid w:val="00885532"/>
    <w:rsid w:val="00896000"/>
    <w:rsid w:val="008A13A9"/>
    <w:rsid w:val="008C0A25"/>
    <w:rsid w:val="008C326F"/>
    <w:rsid w:val="008D477C"/>
    <w:rsid w:val="008F33B8"/>
    <w:rsid w:val="008F3B77"/>
    <w:rsid w:val="009035D6"/>
    <w:rsid w:val="0092133D"/>
    <w:rsid w:val="00951946"/>
    <w:rsid w:val="00970A56"/>
    <w:rsid w:val="00973C6F"/>
    <w:rsid w:val="009C2058"/>
    <w:rsid w:val="009D2598"/>
    <w:rsid w:val="009E00C8"/>
    <w:rsid w:val="009E3AD6"/>
    <w:rsid w:val="009F372C"/>
    <w:rsid w:val="00A01694"/>
    <w:rsid w:val="00A254A0"/>
    <w:rsid w:val="00A2596E"/>
    <w:rsid w:val="00A3143D"/>
    <w:rsid w:val="00A354F4"/>
    <w:rsid w:val="00AD454C"/>
    <w:rsid w:val="00AF25BD"/>
    <w:rsid w:val="00B233FD"/>
    <w:rsid w:val="00B43E3B"/>
    <w:rsid w:val="00B46D99"/>
    <w:rsid w:val="00B56660"/>
    <w:rsid w:val="00B75C83"/>
    <w:rsid w:val="00BB2795"/>
    <w:rsid w:val="00BB2E7A"/>
    <w:rsid w:val="00BE2599"/>
    <w:rsid w:val="00C205FE"/>
    <w:rsid w:val="00C2476C"/>
    <w:rsid w:val="00C8073E"/>
    <w:rsid w:val="00C93980"/>
    <w:rsid w:val="00CB2E55"/>
    <w:rsid w:val="00CD0812"/>
    <w:rsid w:val="00D44BAD"/>
    <w:rsid w:val="00D60633"/>
    <w:rsid w:val="00DD211D"/>
    <w:rsid w:val="00DD4EA0"/>
    <w:rsid w:val="00E24B8C"/>
    <w:rsid w:val="00E40E2B"/>
    <w:rsid w:val="00E64CC1"/>
    <w:rsid w:val="00E72695"/>
    <w:rsid w:val="00E760AA"/>
    <w:rsid w:val="00E80E87"/>
    <w:rsid w:val="00E93AA5"/>
    <w:rsid w:val="00EA7E8E"/>
    <w:rsid w:val="00EC5916"/>
    <w:rsid w:val="00EF740C"/>
    <w:rsid w:val="00F14853"/>
    <w:rsid w:val="00F1759D"/>
    <w:rsid w:val="00F303E5"/>
    <w:rsid w:val="00F36AE1"/>
    <w:rsid w:val="00F47045"/>
    <w:rsid w:val="00FA6E92"/>
    <w:rsid w:val="00FB341C"/>
    <w:rsid w:val="00FB626C"/>
    <w:rsid w:val="00FC1C7F"/>
    <w:rsid w:val="00FE575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740C"/>
    <w:rPr>
      <w:sz w:val="24"/>
      <w:szCs w:val="24"/>
      <w:lang w:eastAsia="en-US"/>
    </w:rPr>
  </w:style>
  <w:style w:type="paragraph" w:styleId="Heading1">
    <w:name w:val="heading 1"/>
    <w:basedOn w:val="Normal"/>
    <w:next w:val="Normal"/>
    <w:qFormat/>
    <w:pPr>
      <w:autoSpaceDE w:val="0"/>
      <w:autoSpaceDN w:val="0"/>
      <w:adjustRightInd w:val="0"/>
      <w:outlineLvl w:val="0"/>
    </w:pPr>
    <w:rPr>
      <w:sz w:val="44"/>
      <w:szCs w:val="44"/>
    </w:rPr>
  </w:style>
  <w:style w:type="paragraph" w:styleId="Heading2">
    <w:name w:val="heading 2"/>
    <w:basedOn w:val="Normal"/>
    <w:next w:val="Normal"/>
    <w:qFormat/>
    <w:pPr>
      <w:autoSpaceDE w:val="0"/>
      <w:autoSpaceDN w:val="0"/>
      <w:adjustRightInd w:val="0"/>
      <w:ind w:left="270" w:hanging="270"/>
      <w:outlineLvl w:val="1"/>
    </w:pPr>
    <w:rPr>
      <w:rFonts w:ascii="Arial" w:hAnsi="Arial" w:cs="Arial"/>
      <w:sz w:val="32"/>
      <w:szCs w:val="32"/>
    </w:rPr>
  </w:style>
  <w:style w:type="paragraph" w:styleId="Heading3">
    <w:name w:val="heading 3"/>
    <w:basedOn w:val="Normal"/>
    <w:next w:val="Normal"/>
    <w:qFormat/>
    <w:pPr>
      <w:autoSpaceDE w:val="0"/>
      <w:autoSpaceDN w:val="0"/>
      <w:adjustRightInd w:val="0"/>
      <w:ind w:left="585" w:hanging="225"/>
      <w:outlineLvl w:val="2"/>
    </w:pPr>
    <w:rPr>
      <w:rFonts w:ascii="Arial" w:hAnsi="Arial" w:cs="Arial"/>
      <w:sz w:val="28"/>
      <w:szCs w:val="28"/>
    </w:rPr>
  </w:style>
  <w:style w:type="paragraph" w:styleId="Heading4">
    <w:name w:val="heading 4"/>
    <w:basedOn w:val="Normal"/>
    <w:next w:val="Normal"/>
    <w:qFormat/>
    <w:pPr>
      <w:autoSpaceDE w:val="0"/>
      <w:autoSpaceDN w:val="0"/>
      <w:adjustRightInd w:val="0"/>
      <w:ind w:left="900" w:hanging="180"/>
      <w:outlineLvl w:val="3"/>
    </w:pPr>
    <w:rPr>
      <w:rFonts w:ascii="Arial" w:hAnsi="Arial" w:cs="Arial"/>
    </w:rPr>
  </w:style>
  <w:style w:type="paragraph" w:styleId="Heading5">
    <w:name w:val="heading 5"/>
    <w:basedOn w:val="Normal"/>
    <w:next w:val="Normal"/>
    <w:qFormat/>
    <w:pPr>
      <w:autoSpaceDE w:val="0"/>
      <w:autoSpaceDN w:val="0"/>
      <w:adjustRightInd w:val="0"/>
      <w:ind w:left="1260" w:hanging="180"/>
      <w:outlineLvl w:val="4"/>
    </w:pPr>
    <w:rPr>
      <w:rFonts w:ascii="Arial" w:hAnsi="Arial" w:cs="Arial"/>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table" w:styleId="Table3Deffects3">
    <w:name w:val="Table 3D effects 3"/>
    <w:basedOn w:val="TableNormal"/>
    <w:rsid w:val="002249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kst">
    <w:name w:val="tekst"/>
    <w:basedOn w:val="Normal"/>
    <w:rsid w:val="00C8073E"/>
    <w:rPr>
      <w:rFonts w:ascii="Arial" w:hAnsi="Arial"/>
    </w:rPr>
  </w:style>
  <w:style w:type="paragraph" w:styleId="BalloonText">
    <w:name w:val="Balloon Text"/>
    <w:basedOn w:val="Normal"/>
    <w:semiHidden/>
    <w:rsid w:val="00BE2599"/>
    <w:rPr>
      <w:rFonts w:ascii="Tahoma" w:hAnsi="Tahoma" w:cs="Tahoma"/>
      <w:sz w:val="16"/>
      <w:szCs w:val="16"/>
    </w:rPr>
  </w:style>
  <w:style w:type="character" w:styleId="CommentReference">
    <w:name w:val="annotation reference"/>
    <w:basedOn w:val="DefaultParagraphFont"/>
    <w:semiHidden/>
    <w:rsid w:val="008A13A9"/>
    <w:rPr>
      <w:sz w:val="16"/>
      <w:szCs w:val="16"/>
    </w:rPr>
  </w:style>
  <w:style w:type="paragraph" w:styleId="CommentText">
    <w:name w:val="annotation text"/>
    <w:basedOn w:val="Normal"/>
    <w:semiHidden/>
    <w:rsid w:val="008A13A9"/>
    <w:rPr>
      <w:sz w:val="20"/>
      <w:szCs w:val="20"/>
    </w:rPr>
  </w:style>
  <w:style w:type="paragraph" w:styleId="CommentSubject">
    <w:name w:val="annotation subject"/>
    <w:basedOn w:val="CommentText"/>
    <w:next w:val="CommentText"/>
    <w:semiHidden/>
    <w:rsid w:val="008A13A9"/>
    <w:rPr>
      <w:b/>
      <w:bCs/>
    </w:rPr>
  </w:style>
  <w:style w:type="paragraph" w:styleId="ListParagraph">
    <w:name w:val="List Paragraph"/>
    <w:basedOn w:val="Normal"/>
    <w:uiPriority w:val="34"/>
    <w:qFormat/>
    <w:rsid w:val="0052774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763D90"/>
    <w:rPr>
      <w:rFonts w:ascii="Calibri" w:eastAsia="Calibri" w:hAnsi="Calibri"/>
      <w:sz w:val="22"/>
      <w:szCs w:val="22"/>
      <w:lang w:eastAsia="en-US"/>
    </w:rPr>
  </w:style>
  <w:style w:type="table" w:styleId="TableGrid">
    <w:name w:val="Table Grid"/>
    <w:basedOn w:val="TableNormal"/>
    <w:rsid w:val="008F3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Skriveseminar PSY1000 – Generell psykologi med historie</vt:lpstr>
    </vt:vector>
  </TitlesOfParts>
  <Company>UIO</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Skriveseminar PSY1000 – Generell psykologi med historie</dc:title>
  <dc:subject/>
  <dc:creator>Førsteamanuensis Ingela Lundin Kvalem</dc:creator>
  <cp:keywords/>
  <dc:description/>
  <cp:lastModifiedBy>gunnaram</cp:lastModifiedBy>
  <cp:revision>2</cp:revision>
  <cp:lastPrinted>2008-08-26T09:15:00Z</cp:lastPrinted>
  <dcterms:created xsi:type="dcterms:W3CDTF">2010-10-06T20:17:00Z</dcterms:created>
  <dcterms:modified xsi:type="dcterms:W3CDTF">2010-10-06T20:17:00Z</dcterms:modified>
</cp:coreProperties>
</file>